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1B" w:rsidRPr="007611F1" w:rsidRDefault="006E551B" w:rsidP="006E551B">
      <w:pPr>
        <w:pStyle w:val="a4"/>
        <w:spacing w:before="180" w:after="180" w:line="500" w:lineRule="exact"/>
        <w:ind w:left="1" w:firstLineChars="0" w:hanging="568"/>
        <w:jc w:val="center"/>
        <w:rPr>
          <w:rFonts w:ascii="標楷體" w:hAnsi="標楷體"/>
          <w:b/>
          <w:sz w:val="36"/>
          <w:szCs w:val="32"/>
        </w:rPr>
      </w:pPr>
      <w:bookmarkStart w:id="0" w:name="_GoBack"/>
      <w:r w:rsidRPr="007611F1">
        <w:rPr>
          <w:rFonts w:ascii="標楷體" w:hAnsi="標楷體" w:hint="eastAsia"/>
          <w:b/>
          <w:sz w:val="36"/>
          <w:szCs w:val="32"/>
        </w:rPr>
        <w:t>國人赴國外度假打工擇選私立就業服務機構自我檢核表</w:t>
      </w:r>
    </w:p>
    <w:tbl>
      <w:tblPr>
        <w:tblStyle w:val="a3"/>
        <w:tblW w:w="10348" w:type="dxa"/>
        <w:tblInd w:w="-1026" w:type="dxa"/>
        <w:tblLayout w:type="fixed"/>
        <w:tblLook w:val="04A0" w:firstRow="1" w:lastRow="0" w:firstColumn="1" w:lastColumn="0" w:noHBand="0" w:noVBand="1"/>
      </w:tblPr>
      <w:tblGrid>
        <w:gridCol w:w="798"/>
        <w:gridCol w:w="8416"/>
        <w:gridCol w:w="567"/>
        <w:gridCol w:w="567"/>
      </w:tblGrid>
      <w:tr w:rsidR="007611F1" w:rsidRPr="007611F1" w:rsidTr="006E551B">
        <w:trPr>
          <w:trHeight w:val="330"/>
        </w:trPr>
        <w:tc>
          <w:tcPr>
            <w:tcW w:w="798" w:type="dxa"/>
            <w:noWrap/>
            <w:hideMark/>
          </w:tcPr>
          <w:p w:rsidR="006E551B" w:rsidRPr="007611F1" w:rsidRDefault="006E551B" w:rsidP="006E551B">
            <w:pPr>
              <w:spacing w:line="500" w:lineRule="exact"/>
              <w:jc w:val="center"/>
              <w:rPr>
                <w:rFonts w:ascii="標楷體" w:eastAsia="標楷體" w:hAnsi="標楷體"/>
                <w:b/>
                <w:bCs/>
                <w:szCs w:val="24"/>
              </w:rPr>
            </w:pPr>
            <w:r w:rsidRPr="007611F1">
              <w:rPr>
                <w:rFonts w:ascii="標楷體" w:eastAsia="標楷體" w:hAnsi="標楷體" w:hint="eastAsia"/>
                <w:b/>
                <w:bCs/>
                <w:szCs w:val="24"/>
              </w:rPr>
              <w:t>項次</w:t>
            </w:r>
          </w:p>
        </w:tc>
        <w:tc>
          <w:tcPr>
            <w:tcW w:w="8416" w:type="dxa"/>
            <w:hideMark/>
          </w:tcPr>
          <w:p w:rsidR="006E551B" w:rsidRPr="007611F1" w:rsidRDefault="006E551B" w:rsidP="006E551B">
            <w:pPr>
              <w:spacing w:line="500" w:lineRule="exact"/>
              <w:rPr>
                <w:rFonts w:ascii="標楷體" w:eastAsia="標楷體" w:hAnsi="標楷體"/>
                <w:b/>
                <w:bCs/>
                <w:szCs w:val="24"/>
              </w:rPr>
            </w:pPr>
            <w:r w:rsidRPr="007611F1">
              <w:rPr>
                <w:rFonts w:ascii="標楷體" w:eastAsia="標楷體" w:hAnsi="標楷體" w:hint="eastAsia"/>
                <w:b/>
                <w:bCs/>
                <w:szCs w:val="24"/>
              </w:rPr>
              <w:t>檢核項目</w:t>
            </w:r>
          </w:p>
        </w:tc>
        <w:tc>
          <w:tcPr>
            <w:tcW w:w="567" w:type="dxa"/>
            <w:hideMark/>
          </w:tcPr>
          <w:p w:rsidR="006E551B" w:rsidRPr="007611F1" w:rsidRDefault="006E551B" w:rsidP="006E551B">
            <w:pPr>
              <w:spacing w:line="500" w:lineRule="exact"/>
              <w:rPr>
                <w:rFonts w:ascii="標楷體" w:eastAsia="標楷體" w:hAnsi="標楷體"/>
                <w:b/>
                <w:bCs/>
                <w:szCs w:val="24"/>
              </w:rPr>
            </w:pPr>
            <w:r w:rsidRPr="007611F1">
              <w:rPr>
                <w:rFonts w:ascii="標楷體" w:eastAsia="標楷體" w:hAnsi="標楷體" w:hint="eastAsia"/>
                <w:b/>
                <w:bCs/>
                <w:szCs w:val="24"/>
              </w:rPr>
              <w:t>是</w:t>
            </w:r>
          </w:p>
        </w:tc>
        <w:tc>
          <w:tcPr>
            <w:tcW w:w="567" w:type="dxa"/>
            <w:hideMark/>
          </w:tcPr>
          <w:p w:rsidR="006E551B" w:rsidRPr="007611F1" w:rsidRDefault="006E551B" w:rsidP="006E551B">
            <w:pPr>
              <w:spacing w:line="500" w:lineRule="exact"/>
              <w:rPr>
                <w:rFonts w:ascii="標楷體" w:eastAsia="標楷體" w:hAnsi="標楷體"/>
                <w:b/>
                <w:bCs/>
                <w:szCs w:val="24"/>
              </w:rPr>
            </w:pPr>
            <w:r w:rsidRPr="007611F1">
              <w:rPr>
                <w:rFonts w:ascii="標楷體" w:eastAsia="標楷體" w:hAnsi="標楷體" w:hint="eastAsia"/>
                <w:b/>
                <w:bCs/>
                <w:szCs w:val="24"/>
              </w:rPr>
              <w:t>否</w:t>
            </w:r>
          </w:p>
        </w:tc>
      </w:tr>
      <w:tr w:rsidR="007611F1" w:rsidRPr="007611F1" w:rsidTr="006E551B">
        <w:trPr>
          <w:trHeight w:val="165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1</w:t>
            </w:r>
          </w:p>
        </w:tc>
        <w:tc>
          <w:tcPr>
            <w:tcW w:w="8416" w:type="dxa"/>
            <w:hideMark/>
          </w:tcPr>
          <w:p w:rsidR="001D7DE8"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如透過仲介機構媒合海外工作職缺，是否已查詢該公司為經勞動部許可設立的私立就業服務機構？</w:t>
            </w:r>
            <w:r w:rsidRPr="007611F1">
              <w:rPr>
                <w:rFonts w:ascii="標楷體" w:eastAsia="標楷體" w:hAnsi="標楷體" w:hint="eastAsia"/>
                <w:szCs w:val="24"/>
              </w:rPr>
              <w:br/>
              <w:t>■查詢網址：</w:t>
            </w:r>
            <w:r w:rsidRPr="007611F1">
              <w:rPr>
                <w:rFonts w:ascii="標楷體" w:eastAsia="標楷體" w:hAnsi="標楷體" w:hint="eastAsia"/>
                <w:szCs w:val="24"/>
              </w:rPr>
              <w:br/>
            </w:r>
            <w:r w:rsidR="002B507B" w:rsidRPr="007611F1">
              <w:rPr>
                <w:rFonts w:ascii="標楷體" w:eastAsia="標楷體" w:hAnsi="標楷體" w:hint="eastAsia"/>
                <w:szCs w:val="24"/>
              </w:rPr>
              <w:t>勞動部勞動力發展署</w:t>
            </w:r>
            <w:r w:rsidRPr="007611F1">
              <w:rPr>
                <w:rFonts w:ascii="標楷體" w:eastAsia="標楷體" w:hAnsi="標楷體" w:hint="eastAsia"/>
                <w:szCs w:val="24"/>
              </w:rPr>
              <w:t>「國人海外就業資源中心」網站</w:t>
            </w:r>
          </w:p>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下載及查詢專區</w:t>
            </w:r>
            <w:r w:rsidR="001D7DE8" w:rsidRPr="007611F1">
              <w:rPr>
                <w:rFonts w:ascii="標楷體" w:eastAsia="標楷體" w:hAnsi="標楷體" w:hint="eastAsia"/>
                <w:szCs w:val="24"/>
              </w:rPr>
              <w:t>&gt;</w:t>
            </w:r>
            <w:hyperlink r:id="rId7" w:tooltip="勞動部勞動力發展署私立就業服務機構查詢系統" w:history="1">
              <w:r w:rsidR="001D7DE8" w:rsidRPr="007611F1">
                <w:rPr>
                  <w:rFonts w:ascii="標楷體" w:eastAsia="標楷體" w:hAnsi="標楷體" w:hint="eastAsia"/>
                  <w:szCs w:val="24"/>
                </w:rPr>
                <w:t>勞動部勞動力發展署私立就業服務機構查詢系統</w:t>
              </w:r>
            </w:hyperlink>
            <w:r w:rsidRPr="007611F1">
              <w:rPr>
                <w:rFonts w:ascii="標楷體" w:eastAsia="標楷體" w:hAnsi="標楷體" w:hint="eastAsia"/>
                <w:szCs w:val="24"/>
              </w:rPr>
              <w:br/>
              <w:t>http://agent.evta.gov.tw/agentext/MainMenuExt.jsp</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282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2</w:t>
            </w:r>
          </w:p>
        </w:tc>
        <w:tc>
          <w:tcPr>
            <w:tcW w:w="8416" w:type="dxa"/>
            <w:hideMark/>
          </w:tcPr>
          <w:p w:rsidR="008B3D45"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是否已瀏覽過勞動部勞動力發展署建置的「國人海外就業資源中心」網站及「</w:t>
            </w:r>
            <w:r w:rsidR="002B507B" w:rsidRPr="007611F1">
              <w:rPr>
                <w:rFonts w:ascii="標楷體" w:eastAsia="標楷體" w:hAnsi="標楷體" w:hint="eastAsia"/>
                <w:szCs w:val="24"/>
              </w:rPr>
              <w:t>台灣就業通</w:t>
            </w:r>
            <w:r w:rsidRPr="007611F1">
              <w:rPr>
                <w:rFonts w:ascii="標楷體" w:eastAsia="標楷體" w:hAnsi="標楷體" w:hint="eastAsia"/>
                <w:szCs w:val="24"/>
              </w:rPr>
              <w:t>-</w:t>
            </w:r>
            <w:r w:rsidR="008B3D45" w:rsidRPr="007611F1">
              <w:rPr>
                <w:rFonts w:ascii="標楷體" w:eastAsia="標楷體" w:hAnsi="標楷體" w:hint="eastAsia"/>
                <w:szCs w:val="24"/>
              </w:rPr>
              <w:t>國人至海外就業資訊網頁</w:t>
            </w:r>
            <w:r w:rsidRPr="007611F1">
              <w:rPr>
                <w:rFonts w:ascii="標楷體" w:eastAsia="標楷體" w:hAnsi="標楷體" w:hint="eastAsia"/>
                <w:szCs w:val="24"/>
              </w:rPr>
              <w:t>」</w:t>
            </w:r>
            <w:r w:rsidR="008B3D45" w:rsidRPr="007611F1">
              <w:rPr>
                <w:rFonts w:ascii="標楷體" w:eastAsia="標楷體" w:hAnsi="標楷體" w:hint="eastAsia"/>
                <w:szCs w:val="24"/>
              </w:rPr>
              <w:t>專區</w:t>
            </w:r>
            <w:r w:rsidRPr="007611F1">
              <w:rPr>
                <w:rFonts w:ascii="標楷體" w:eastAsia="標楷體" w:hAnsi="標楷體" w:hint="eastAsia"/>
                <w:szCs w:val="24"/>
              </w:rPr>
              <w:t>，以瞭解擬赴國家相關勞動法令資訊與生活資訊，以及相關注意事項、規範及風險？</w:t>
            </w:r>
            <w:r w:rsidRPr="007611F1">
              <w:rPr>
                <w:rFonts w:ascii="標楷體" w:eastAsia="標楷體" w:hAnsi="標楷體" w:hint="eastAsia"/>
                <w:szCs w:val="24"/>
              </w:rPr>
              <w:br/>
              <w:t>■查詢網址：</w:t>
            </w:r>
            <w:r w:rsidRPr="007611F1">
              <w:rPr>
                <w:rFonts w:ascii="標楷體" w:eastAsia="標楷體" w:hAnsi="標楷體" w:hint="eastAsia"/>
                <w:szCs w:val="24"/>
              </w:rPr>
              <w:br/>
            </w:r>
            <w:r w:rsidR="002B507B" w:rsidRPr="007611F1">
              <w:rPr>
                <w:rFonts w:ascii="標楷體" w:eastAsia="標楷體" w:hAnsi="標楷體" w:hint="eastAsia"/>
                <w:szCs w:val="24"/>
              </w:rPr>
              <w:t>勞動部勞動力發展署</w:t>
            </w:r>
            <w:r w:rsidR="008B3D45" w:rsidRPr="007611F1">
              <w:rPr>
                <w:rFonts w:ascii="標楷體" w:eastAsia="標楷體" w:hAnsi="標楷體" w:hint="eastAsia"/>
                <w:szCs w:val="24"/>
              </w:rPr>
              <w:t>「國人海外就業資源中心」網站</w:t>
            </w:r>
          </w:p>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http://overseas.taiwanjobs.gov.tw/</w:t>
            </w:r>
          </w:p>
          <w:p w:rsidR="008B3D45" w:rsidRPr="007611F1" w:rsidRDefault="002B507B" w:rsidP="006E551B">
            <w:pPr>
              <w:spacing w:line="500" w:lineRule="exact"/>
              <w:rPr>
                <w:rFonts w:ascii="標楷體" w:eastAsia="標楷體" w:hAnsi="標楷體"/>
                <w:szCs w:val="24"/>
              </w:rPr>
            </w:pPr>
            <w:r w:rsidRPr="007611F1">
              <w:rPr>
                <w:rFonts w:ascii="標楷體" w:eastAsia="標楷體" w:hAnsi="標楷體" w:hint="eastAsia"/>
                <w:szCs w:val="24"/>
              </w:rPr>
              <w:t>勞動部勞動力發展署</w:t>
            </w:r>
            <w:r w:rsidR="008B3D45" w:rsidRPr="007611F1">
              <w:rPr>
                <w:rFonts w:ascii="標楷體" w:eastAsia="標楷體" w:hAnsi="標楷體" w:hint="eastAsia"/>
                <w:szCs w:val="24"/>
              </w:rPr>
              <w:t>「全國就業e網-國人至海外就業資訊網頁」專區</w:t>
            </w:r>
          </w:p>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http://www.taiwanjobs.gov.tw/internet/special/overseas/</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99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3</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是否瞭解委任私立就業服務機構辦理就業服務(提供明確工作)，私立就業服務機構應和你簽定書面契約？</w:t>
            </w:r>
            <w:r w:rsidRPr="007611F1">
              <w:rPr>
                <w:rFonts w:ascii="標楷體" w:eastAsia="標楷體" w:hAnsi="標楷體" w:hint="eastAsia"/>
                <w:szCs w:val="24"/>
              </w:rPr>
              <w:br/>
            </w:r>
            <w:r w:rsidRPr="007611F1">
              <w:rPr>
                <w:rFonts w:ascii="標楷體" w:eastAsia="標楷體" w:hAnsi="標楷體" w:hint="eastAsia"/>
                <w:szCs w:val="24"/>
                <w:shd w:val="pct15" w:color="auto" w:fill="FFFFFF"/>
              </w:rPr>
              <w:t>(就業服務法第40條第1項第1款規定參照)</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99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4</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是否瞭解私立就業服務機構不得提供你廣告不實的工作，以及違反就業歧視的工作？</w:t>
            </w:r>
            <w:r w:rsidRPr="007611F1">
              <w:rPr>
                <w:rFonts w:ascii="標楷體" w:eastAsia="標楷體" w:hAnsi="標楷體" w:hint="eastAsia"/>
                <w:szCs w:val="24"/>
              </w:rPr>
              <w:br/>
            </w:r>
            <w:r w:rsidRPr="007611F1">
              <w:rPr>
                <w:rFonts w:ascii="標楷體" w:eastAsia="標楷體" w:hAnsi="標楷體" w:hint="eastAsia"/>
                <w:szCs w:val="24"/>
                <w:shd w:val="pct15" w:color="auto" w:fill="FFFFFF"/>
              </w:rPr>
              <w:t>(就業服務法第40條第1項第2款規定參照)</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99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5</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是否瞭解私立就業服務機構不能違反你的意思，留置你的身分證、工作憑證或其他證明文件？</w:t>
            </w:r>
            <w:r w:rsidRPr="007611F1">
              <w:rPr>
                <w:rFonts w:ascii="標楷體" w:eastAsia="標楷體" w:hAnsi="標楷體" w:hint="eastAsia"/>
                <w:szCs w:val="24"/>
              </w:rPr>
              <w:br/>
            </w:r>
            <w:r w:rsidRPr="007611F1">
              <w:rPr>
                <w:rFonts w:ascii="標楷體" w:eastAsia="標楷體" w:hAnsi="標楷體" w:hint="eastAsia"/>
                <w:szCs w:val="24"/>
                <w:shd w:val="pct15" w:color="auto" w:fill="FFFFFF"/>
              </w:rPr>
              <w:t>(就業服務法第40條第1項第3款規定參照)</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66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6</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是否瞭解私立就業服務機構不能扣留你的財物或向你收取推介就業保證金？</w:t>
            </w:r>
          </w:p>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shd w:val="pct15" w:color="auto" w:fill="FFFFFF"/>
              </w:rPr>
              <w:t>(就業服務法第40條第1項第4款規定參照)</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66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lastRenderedPageBreak/>
              <w:t>7</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是否瞭解私立就業服務機構不能向你要求或收受超過規定標準以外的費用？</w:t>
            </w:r>
          </w:p>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shd w:val="pct15" w:color="auto" w:fill="FFFFFF"/>
              </w:rPr>
              <w:t>(就業服務法第40條第1項第5款規定參照)</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198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8</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私立就業服務機構收費方式應按照「私立就業服務機構收費項目及金額標準」第4條規定，接受本國求職人委任辦理就業服務業務，得向本國求職人收取費用之項目及金額如下：</w:t>
            </w:r>
            <w:r w:rsidRPr="007611F1">
              <w:rPr>
                <w:rFonts w:ascii="標楷體" w:eastAsia="標楷體" w:hAnsi="標楷體" w:hint="eastAsia"/>
                <w:szCs w:val="24"/>
              </w:rPr>
              <w:br/>
            </w:r>
            <w:r w:rsidRPr="007611F1">
              <w:rPr>
                <w:rFonts w:ascii="標楷體" w:eastAsia="標楷體" w:hAnsi="標楷體" w:hint="eastAsia"/>
                <w:szCs w:val="24"/>
                <w:shd w:val="pct15" w:color="auto" w:fill="FFFFFF"/>
              </w:rPr>
              <w:t>一、登記費及介紹費：合計不得超過求職人第一個月薪資百分之五。</w:t>
            </w:r>
            <w:r w:rsidRPr="007611F1">
              <w:rPr>
                <w:rFonts w:ascii="標楷體" w:eastAsia="標楷體" w:hAnsi="標楷體" w:hint="eastAsia"/>
                <w:szCs w:val="24"/>
                <w:shd w:val="pct15" w:color="auto" w:fill="FFFFFF"/>
              </w:rPr>
              <w:br/>
              <w:t>二、就業諮詢費：每小時不得超過新臺幣1,000元。</w:t>
            </w:r>
            <w:r w:rsidRPr="007611F1">
              <w:rPr>
                <w:rFonts w:ascii="標楷體" w:eastAsia="標楷體" w:hAnsi="標楷體" w:hint="eastAsia"/>
                <w:szCs w:val="24"/>
                <w:shd w:val="pct15" w:color="auto" w:fill="FFFFFF"/>
              </w:rPr>
              <w:br/>
              <w:t>三、職業心理測驗費：每項測驗不得超過新臺幣700元</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99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9</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是否瞭解私立就業服務機構不能向你要求不正利益(足以供人需要，或滿足人之慾望之一切有形、無形利益)？</w:t>
            </w:r>
            <w:r w:rsidRPr="007611F1">
              <w:rPr>
                <w:rFonts w:ascii="標楷體" w:eastAsia="標楷體" w:hAnsi="標楷體" w:hint="eastAsia"/>
                <w:szCs w:val="24"/>
              </w:rPr>
              <w:br/>
            </w:r>
            <w:r w:rsidRPr="007611F1">
              <w:rPr>
                <w:rFonts w:ascii="標楷體" w:eastAsia="標楷體" w:hAnsi="標楷體" w:hint="eastAsia"/>
                <w:szCs w:val="24"/>
                <w:shd w:val="pct15" w:color="auto" w:fill="FFFFFF"/>
              </w:rPr>
              <w:t>(就業服務法第40條第1項第6款規定參照)</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99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10</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是否瞭解私立就業服務機構不能仲介你從事違背公共秩序或善良風俗的工作？</w:t>
            </w:r>
            <w:r w:rsidRPr="007611F1">
              <w:rPr>
                <w:rFonts w:ascii="標楷體" w:eastAsia="標楷體" w:hAnsi="標楷體" w:hint="eastAsia"/>
                <w:szCs w:val="24"/>
              </w:rPr>
              <w:br/>
            </w:r>
            <w:r w:rsidRPr="007611F1">
              <w:rPr>
                <w:rFonts w:ascii="標楷體" w:eastAsia="標楷體" w:hAnsi="標楷體" w:hint="eastAsia"/>
                <w:szCs w:val="24"/>
                <w:shd w:val="pct15" w:color="auto" w:fill="FFFFFF"/>
              </w:rPr>
              <w:t>(就業服務法第40條第1項第7款規定參照)</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99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11</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是否瞭解私立就業服務機構不能對你有恐嚇、詐欺、侵占或背信的情形？</w:t>
            </w:r>
            <w:r w:rsidRPr="007611F1">
              <w:rPr>
                <w:rFonts w:ascii="標楷體" w:eastAsia="標楷體" w:hAnsi="標楷體" w:hint="eastAsia"/>
                <w:szCs w:val="24"/>
              </w:rPr>
              <w:br/>
            </w:r>
            <w:r w:rsidRPr="007611F1">
              <w:rPr>
                <w:rFonts w:ascii="標楷體" w:eastAsia="標楷體" w:hAnsi="標楷體" w:hint="eastAsia"/>
                <w:szCs w:val="24"/>
                <w:shd w:val="pct15" w:color="auto" w:fill="FFFFFF"/>
              </w:rPr>
              <w:t>(就業服務法第40條第1項第9款規定參照)</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66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12</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如遇有未取得私立就業服務機構許可證的仲介公司，向你推介職缺的情形，是否知道應該向該公司所在地的直轄市、縣(市)政府提出檢舉？</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660"/>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13</w:t>
            </w:r>
          </w:p>
        </w:tc>
        <w:tc>
          <w:tcPr>
            <w:tcW w:w="8416"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如遇有私立就業服務機構，從事違反就業服務法的情形，是否知道應該向該機構所在地的直轄市、縣(市)政府提出檢舉？</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tr w:rsidR="007611F1" w:rsidRPr="007611F1" w:rsidTr="006E551B">
        <w:trPr>
          <w:trHeight w:val="841"/>
        </w:trPr>
        <w:tc>
          <w:tcPr>
            <w:tcW w:w="798" w:type="dxa"/>
            <w:noWrap/>
            <w:hideMark/>
          </w:tcPr>
          <w:p w:rsidR="006E551B" w:rsidRPr="007611F1" w:rsidRDefault="006E551B" w:rsidP="006E551B">
            <w:pPr>
              <w:spacing w:line="500" w:lineRule="exact"/>
              <w:jc w:val="center"/>
              <w:rPr>
                <w:rFonts w:ascii="標楷體" w:eastAsia="標楷體" w:hAnsi="標楷體"/>
                <w:szCs w:val="24"/>
              </w:rPr>
            </w:pPr>
            <w:r w:rsidRPr="007611F1">
              <w:rPr>
                <w:rFonts w:ascii="標楷體" w:eastAsia="標楷體" w:hAnsi="標楷體" w:hint="eastAsia"/>
                <w:szCs w:val="24"/>
              </w:rPr>
              <w:t>14</w:t>
            </w:r>
          </w:p>
        </w:tc>
        <w:tc>
          <w:tcPr>
            <w:tcW w:w="8416" w:type="dxa"/>
            <w:hideMark/>
          </w:tcPr>
          <w:p w:rsidR="006E551B" w:rsidRPr="007611F1" w:rsidRDefault="001D7DE8" w:rsidP="006E551B">
            <w:pPr>
              <w:spacing w:line="500" w:lineRule="exact"/>
              <w:rPr>
                <w:rFonts w:ascii="標楷體" w:eastAsia="標楷體" w:hAnsi="標楷體"/>
                <w:szCs w:val="24"/>
              </w:rPr>
            </w:pPr>
            <w:r w:rsidRPr="007611F1">
              <w:rPr>
                <w:rFonts w:ascii="標楷體" w:eastAsia="標楷體" w:hAnsi="標楷體" w:hint="eastAsia"/>
                <w:szCs w:val="24"/>
              </w:rPr>
              <w:t>前往國</w:t>
            </w:r>
            <w:r w:rsidR="006E551B" w:rsidRPr="007611F1">
              <w:rPr>
                <w:rFonts w:ascii="標楷體" w:eastAsia="標楷體" w:hAnsi="標楷體" w:hint="eastAsia"/>
                <w:szCs w:val="24"/>
              </w:rPr>
              <w:t>外度假打工前，是否已</w:t>
            </w:r>
            <w:r w:rsidR="00CE00BC" w:rsidRPr="007611F1">
              <w:rPr>
                <w:rFonts w:ascii="標楷體" w:eastAsia="標楷體" w:hAnsi="標楷體" w:hint="eastAsia"/>
                <w:szCs w:val="24"/>
              </w:rPr>
              <w:t>參考</w:t>
            </w:r>
            <w:r w:rsidR="006E551B" w:rsidRPr="007611F1">
              <w:rPr>
                <w:rFonts w:ascii="標楷體" w:eastAsia="標楷體" w:hAnsi="標楷體" w:hint="eastAsia"/>
                <w:szCs w:val="24"/>
              </w:rPr>
              <w:t>運用教育部訂定的「青年學生赴國外度假打工注意事項及行前自我檢核表」？</w:t>
            </w:r>
            <w:r w:rsidR="006E551B" w:rsidRPr="007611F1">
              <w:rPr>
                <w:rFonts w:ascii="標楷體" w:eastAsia="標楷體" w:hAnsi="標楷體" w:hint="eastAsia"/>
                <w:szCs w:val="24"/>
              </w:rPr>
              <w:br/>
              <w:t>■查詢網址：</w:t>
            </w:r>
            <w:r w:rsidR="006E551B" w:rsidRPr="007611F1">
              <w:rPr>
                <w:rFonts w:ascii="標楷體" w:eastAsia="標楷體" w:hAnsi="標楷體" w:hint="eastAsia"/>
                <w:szCs w:val="24"/>
              </w:rPr>
              <w:br/>
              <w:t>教育部青年發展署網站</w:t>
            </w:r>
            <w:r w:rsidR="006E551B" w:rsidRPr="007611F1">
              <w:rPr>
                <w:rFonts w:ascii="標楷體" w:eastAsia="標楷體" w:hAnsi="標楷體" w:hint="eastAsia"/>
                <w:szCs w:val="24"/>
              </w:rPr>
              <w:br/>
              <w:t>http://www.yda.gov.tw/content/newsletter/contents.aspx?SiteID=563426067575657313&amp;MmmID=563620325006610464&amp;MSID=564535466575573732</w:t>
            </w:r>
          </w:p>
        </w:tc>
        <w:tc>
          <w:tcPr>
            <w:tcW w:w="567" w:type="dxa"/>
            <w:noWrap/>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c>
          <w:tcPr>
            <w:tcW w:w="567" w:type="dxa"/>
            <w:noWrap/>
            <w:hideMark/>
          </w:tcPr>
          <w:p w:rsidR="006E551B" w:rsidRPr="007611F1" w:rsidRDefault="006E551B" w:rsidP="006E551B">
            <w:pPr>
              <w:spacing w:line="500" w:lineRule="exact"/>
              <w:rPr>
                <w:rFonts w:ascii="標楷體" w:eastAsia="標楷體" w:hAnsi="標楷體"/>
                <w:szCs w:val="24"/>
              </w:rPr>
            </w:pPr>
            <w:r w:rsidRPr="007611F1">
              <w:rPr>
                <w:rFonts w:ascii="標楷體" w:eastAsia="標楷體" w:hAnsi="標楷體" w:hint="eastAsia"/>
                <w:szCs w:val="24"/>
              </w:rPr>
              <w:t xml:space="preserve">　</w:t>
            </w:r>
          </w:p>
        </w:tc>
      </w:tr>
      <w:bookmarkEnd w:id="0"/>
    </w:tbl>
    <w:p w:rsidR="006E551B" w:rsidRPr="007611F1" w:rsidRDefault="006E551B" w:rsidP="006E551B">
      <w:pPr>
        <w:spacing w:line="500" w:lineRule="exact"/>
        <w:rPr>
          <w:szCs w:val="24"/>
        </w:rPr>
      </w:pPr>
    </w:p>
    <w:sectPr w:rsidR="006E551B" w:rsidRPr="007611F1" w:rsidSect="006E551B">
      <w:footerReference w:type="default" r:id="rId8"/>
      <w:pgSz w:w="11906" w:h="16838"/>
      <w:pgMar w:top="1021" w:right="1418" w:bottom="102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E3" w:rsidRDefault="00CC52E3" w:rsidP="006E551B">
      <w:r>
        <w:separator/>
      </w:r>
    </w:p>
  </w:endnote>
  <w:endnote w:type="continuationSeparator" w:id="0">
    <w:p w:rsidR="00CC52E3" w:rsidRDefault="00CC52E3" w:rsidP="006E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57564"/>
      <w:docPartObj>
        <w:docPartGallery w:val="Page Numbers (Bottom of Page)"/>
        <w:docPartUnique/>
      </w:docPartObj>
    </w:sdtPr>
    <w:sdtEndPr/>
    <w:sdtContent>
      <w:p w:rsidR="006E551B" w:rsidRDefault="006E551B">
        <w:pPr>
          <w:pStyle w:val="a7"/>
          <w:jc w:val="center"/>
        </w:pPr>
        <w:r>
          <w:fldChar w:fldCharType="begin"/>
        </w:r>
        <w:r>
          <w:instrText>PAGE   \* MERGEFORMAT</w:instrText>
        </w:r>
        <w:r>
          <w:fldChar w:fldCharType="separate"/>
        </w:r>
        <w:r w:rsidR="007611F1" w:rsidRPr="007611F1">
          <w:rPr>
            <w:noProof/>
            <w:lang w:val="zh-TW"/>
          </w:rPr>
          <w:t>2</w:t>
        </w:r>
        <w:r>
          <w:fldChar w:fldCharType="end"/>
        </w:r>
      </w:p>
    </w:sdtContent>
  </w:sdt>
  <w:p w:rsidR="006E551B" w:rsidRDefault="006E55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E3" w:rsidRDefault="00CC52E3" w:rsidP="006E551B">
      <w:r>
        <w:separator/>
      </w:r>
    </w:p>
  </w:footnote>
  <w:footnote w:type="continuationSeparator" w:id="0">
    <w:p w:rsidR="00CC52E3" w:rsidRDefault="00CC52E3" w:rsidP="006E5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1B"/>
    <w:rsid w:val="001D7DE8"/>
    <w:rsid w:val="002B507B"/>
    <w:rsid w:val="002C408D"/>
    <w:rsid w:val="002D390E"/>
    <w:rsid w:val="002E38F6"/>
    <w:rsid w:val="006D2A63"/>
    <w:rsid w:val="006E551B"/>
    <w:rsid w:val="007611F1"/>
    <w:rsid w:val="008B3D45"/>
    <w:rsid w:val="00CC52E3"/>
    <w:rsid w:val="00CE0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文章"/>
    <w:rsid w:val="006E551B"/>
    <w:pPr>
      <w:spacing w:beforeLines="50" w:before="50" w:afterLines="50" w:after="50" w:line="520" w:lineRule="exact"/>
      <w:ind w:firstLineChars="200" w:firstLine="200"/>
      <w:jc w:val="both"/>
    </w:pPr>
    <w:rPr>
      <w:rFonts w:ascii="Times New Roman" w:eastAsia="標楷體" w:hAnsi="Times New Roman" w:cs="Times New Roman"/>
      <w:spacing w:val="10"/>
      <w:sz w:val="28"/>
      <w:szCs w:val="28"/>
    </w:rPr>
  </w:style>
  <w:style w:type="paragraph" w:styleId="a5">
    <w:name w:val="header"/>
    <w:basedOn w:val="a"/>
    <w:link w:val="a6"/>
    <w:uiPriority w:val="99"/>
    <w:unhideWhenUsed/>
    <w:rsid w:val="006E551B"/>
    <w:pPr>
      <w:tabs>
        <w:tab w:val="center" w:pos="4153"/>
        <w:tab w:val="right" w:pos="8306"/>
      </w:tabs>
      <w:snapToGrid w:val="0"/>
    </w:pPr>
    <w:rPr>
      <w:sz w:val="20"/>
      <w:szCs w:val="20"/>
    </w:rPr>
  </w:style>
  <w:style w:type="character" w:customStyle="1" w:styleId="a6">
    <w:name w:val="頁首 字元"/>
    <w:basedOn w:val="a0"/>
    <w:link w:val="a5"/>
    <w:uiPriority w:val="99"/>
    <w:rsid w:val="006E551B"/>
    <w:rPr>
      <w:sz w:val="20"/>
      <w:szCs w:val="20"/>
    </w:rPr>
  </w:style>
  <w:style w:type="paragraph" w:styleId="a7">
    <w:name w:val="footer"/>
    <w:basedOn w:val="a"/>
    <w:link w:val="a8"/>
    <w:uiPriority w:val="99"/>
    <w:unhideWhenUsed/>
    <w:rsid w:val="006E551B"/>
    <w:pPr>
      <w:tabs>
        <w:tab w:val="center" w:pos="4153"/>
        <w:tab w:val="right" w:pos="8306"/>
      </w:tabs>
      <w:snapToGrid w:val="0"/>
    </w:pPr>
    <w:rPr>
      <w:sz w:val="20"/>
      <w:szCs w:val="20"/>
    </w:rPr>
  </w:style>
  <w:style w:type="character" w:customStyle="1" w:styleId="a8">
    <w:name w:val="頁尾 字元"/>
    <w:basedOn w:val="a0"/>
    <w:link w:val="a7"/>
    <w:uiPriority w:val="99"/>
    <w:rsid w:val="006E551B"/>
    <w:rPr>
      <w:sz w:val="20"/>
      <w:szCs w:val="20"/>
    </w:rPr>
  </w:style>
  <w:style w:type="character" w:styleId="a9">
    <w:name w:val="Hyperlink"/>
    <w:basedOn w:val="a0"/>
    <w:uiPriority w:val="99"/>
    <w:semiHidden/>
    <w:unhideWhenUsed/>
    <w:rsid w:val="001D7D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文章"/>
    <w:rsid w:val="006E551B"/>
    <w:pPr>
      <w:spacing w:beforeLines="50" w:before="50" w:afterLines="50" w:after="50" w:line="520" w:lineRule="exact"/>
      <w:ind w:firstLineChars="200" w:firstLine="200"/>
      <w:jc w:val="both"/>
    </w:pPr>
    <w:rPr>
      <w:rFonts w:ascii="Times New Roman" w:eastAsia="標楷體" w:hAnsi="Times New Roman" w:cs="Times New Roman"/>
      <w:spacing w:val="10"/>
      <w:sz w:val="28"/>
      <w:szCs w:val="28"/>
    </w:rPr>
  </w:style>
  <w:style w:type="paragraph" w:styleId="a5">
    <w:name w:val="header"/>
    <w:basedOn w:val="a"/>
    <w:link w:val="a6"/>
    <w:uiPriority w:val="99"/>
    <w:unhideWhenUsed/>
    <w:rsid w:val="006E551B"/>
    <w:pPr>
      <w:tabs>
        <w:tab w:val="center" w:pos="4153"/>
        <w:tab w:val="right" w:pos="8306"/>
      </w:tabs>
      <w:snapToGrid w:val="0"/>
    </w:pPr>
    <w:rPr>
      <w:sz w:val="20"/>
      <w:szCs w:val="20"/>
    </w:rPr>
  </w:style>
  <w:style w:type="character" w:customStyle="1" w:styleId="a6">
    <w:name w:val="頁首 字元"/>
    <w:basedOn w:val="a0"/>
    <w:link w:val="a5"/>
    <w:uiPriority w:val="99"/>
    <w:rsid w:val="006E551B"/>
    <w:rPr>
      <w:sz w:val="20"/>
      <w:szCs w:val="20"/>
    </w:rPr>
  </w:style>
  <w:style w:type="paragraph" w:styleId="a7">
    <w:name w:val="footer"/>
    <w:basedOn w:val="a"/>
    <w:link w:val="a8"/>
    <w:uiPriority w:val="99"/>
    <w:unhideWhenUsed/>
    <w:rsid w:val="006E551B"/>
    <w:pPr>
      <w:tabs>
        <w:tab w:val="center" w:pos="4153"/>
        <w:tab w:val="right" w:pos="8306"/>
      </w:tabs>
      <w:snapToGrid w:val="0"/>
    </w:pPr>
    <w:rPr>
      <w:sz w:val="20"/>
      <w:szCs w:val="20"/>
    </w:rPr>
  </w:style>
  <w:style w:type="character" w:customStyle="1" w:styleId="a8">
    <w:name w:val="頁尾 字元"/>
    <w:basedOn w:val="a0"/>
    <w:link w:val="a7"/>
    <w:uiPriority w:val="99"/>
    <w:rsid w:val="006E551B"/>
    <w:rPr>
      <w:sz w:val="20"/>
      <w:szCs w:val="20"/>
    </w:rPr>
  </w:style>
  <w:style w:type="character" w:styleId="a9">
    <w:name w:val="Hyperlink"/>
    <w:basedOn w:val="a0"/>
    <w:uiPriority w:val="99"/>
    <w:semiHidden/>
    <w:unhideWhenUsed/>
    <w:rsid w:val="001D7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522">
      <w:bodyDiv w:val="1"/>
      <w:marLeft w:val="0"/>
      <w:marRight w:val="0"/>
      <w:marTop w:val="0"/>
      <w:marBottom w:val="0"/>
      <w:divBdr>
        <w:top w:val="none" w:sz="0" w:space="0" w:color="auto"/>
        <w:left w:val="none" w:sz="0" w:space="0" w:color="auto"/>
        <w:bottom w:val="none" w:sz="0" w:space="0" w:color="auto"/>
        <w:right w:val="none" w:sz="0" w:space="0" w:color="auto"/>
      </w:divBdr>
    </w:div>
    <w:div w:id="731661184">
      <w:bodyDiv w:val="1"/>
      <w:marLeft w:val="0"/>
      <w:marRight w:val="0"/>
      <w:marTop w:val="0"/>
      <w:marBottom w:val="0"/>
      <w:divBdr>
        <w:top w:val="none" w:sz="0" w:space="0" w:color="auto"/>
        <w:left w:val="none" w:sz="0" w:space="0" w:color="auto"/>
        <w:bottom w:val="none" w:sz="0" w:space="0" w:color="auto"/>
        <w:right w:val="none" w:sz="0" w:space="0" w:color="auto"/>
      </w:divBdr>
    </w:div>
    <w:div w:id="1559439968">
      <w:bodyDiv w:val="1"/>
      <w:marLeft w:val="0"/>
      <w:marRight w:val="0"/>
      <w:marTop w:val="0"/>
      <w:marBottom w:val="0"/>
      <w:divBdr>
        <w:top w:val="none" w:sz="0" w:space="0" w:color="auto"/>
        <w:left w:val="none" w:sz="0" w:space="0" w:color="auto"/>
        <w:bottom w:val="none" w:sz="0" w:space="0" w:color="auto"/>
        <w:right w:val="none" w:sz="0" w:space="0" w:color="auto"/>
      </w:divBdr>
    </w:div>
    <w:div w:id="20800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verseas.taiwanjobs.gov.tw/Pages/Detail.aspx?nodeid=258&amp;pid=8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程毓芬</dc:creator>
  <cp:lastModifiedBy>程毓芬</cp:lastModifiedBy>
  <cp:revision>8</cp:revision>
  <cp:lastPrinted>2015-05-25T07:16:00Z</cp:lastPrinted>
  <dcterms:created xsi:type="dcterms:W3CDTF">2015-05-25T06:44:00Z</dcterms:created>
  <dcterms:modified xsi:type="dcterms:W3CDTF">2015-07-07T02:10:00Z</dcterms:modified>
</cp:coreProperties>
</file>