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23" w:rsidRPr="00E925F3" w:rsidRDefault="00D87123" w:rsidP="00560077">
      <w:pPr>
        <w:jc w:val="both"/>
        <w:rPr>
          <w:rFonts w:ascii="標楷體" w:eastAsia="標楷體" w:hAnsi="標楷體"/>
          <w:b/>
          <w:sz w:val="32"/>
          <w:szCs w:val="32"/>
          <w:u w:val="single"/>
        </w:rPr>
      </w:pPr>
      <w:proofErr w:type="gramStart"/>
      <w:r w:rsidRPr="00E925F3">
        <w:rPr>
          <w:rFonts w:ascii="標楷體" w:eastAsia="標楷體" w:hAnsi="標楷體" w:hint="eastAsia"/>
          <w:b/>
          <w:sz w:val="32"/>
          <w:szCs w:val="32"/>
          <w:u w:val="single"/>
        </w:rPr>
        <w:t>臺</w:t>
      </w:r>
      <w:proofErr w:type="gramEnd"/>
      <w:r w:rsidRPr="00E925F3">
        <w:rPr>
          <w:rFonts w:ascii="標楷體" w:eastAsia="標楷體" w:hAnsi="標楷體" w:hint="eastAsia"/>
          <w:b/>
          <w:sz w:val="32"/>
          <w:szCs w:val="32"/>
          <w:u w:val="single"/>
        </w:rPr>
        <w:t>日將實施</w:t>
      </w:r>
      <w:r w:rsidR="00560077" w:rsidRPr="00560077">
        <w:rPr>
          <w:rFonts w:ascii="標楷體" w:eastAsia="標楷體" w:hAnsi="標楷體" w:hint="eastAsia"/>
          <w:b/>
          <w:sz w:val="32"/>
          <w:szCs w:val="32"/>
          <w:u w:val="single"/>
        </w:rPr>
        <w:t>專利程序上生物材料寄存</w:t>
      </w:r>
      <w:r w:rsidR="00CB3D75">
        <w:rPr>
          <w:rFonts w:ascii="標楷體" w:eastAsia="標楷體" w:hAnsi="標楷體" w:hint="eastAsia"/>
          <w:b/>
          <w:sz w:val="32"/>
          <w:szCs w:val="32"/>
          <w:u w:val="single"/>
        </w:rPr>
        <w:t>相互</w:t>
      </w:r>
      <w:r w:rsidR="00560077" w:rsidRPr="00560077">
        <w:rPr>
          <w:rFonts w:ascii="標楷體" w:eastAsia="標楷體" w:hAnsi="標楷體" w:hint="eastAsia"/>
          <w:b/>
          <w:sz w:val="32"/>
          <w:szCs w:val="32"/>
          <w:u w:val="single"/>
        </w:rPr>
        <w:t>合作</w:t>
      </w:r>
      <w:r w:rsidRPr="00E925F3">
        <w:rPr>
          <w:rFonts w:ascii="標楷體" w:eastAsia="標楷體" w:hAnsi="標楷體" w:hint="eastAsia"/>
          <w:b/>
          <w:sz w:val="32"/>
          <w:szCs w:val="32"/>
          <w:u w:val="single"/>
        </w:rPr>
        <w:t>計畫</w:t>
      </w:r>
    </w:p>
    <w:p w:rsidR="00CC6FF0" w:rsidRDefault="00D87123" w:rsidP="00B40944">
      <w:pPr>
        <w:spacing w:line="4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E925F3">
        <w:rPr>
          <w:rFonts w:ascii="標楷體" w:eastAsia="標楷體" w:hAnsi="標楷體"/>
          <w:sz w:val="28"/>
          <w:szCs w:val="28"/>
        </w:rPr>
        <w:t>臺</w:t>
      </w:r>
      <w:proofErr w:type="gramEnd"/>
      <w:r w:rsidRPr="00E925F3">
        <w:rPr>
          <w:rFonts w:ascii="標楷體" w:eastAsia="標楷體" w:hAnsi="標楷體"/>
          <w:sz w:val="28"/>
          <w:szCs w:val="28"/>
        </w:rPr>
        <w:t>日專利審查合作</w:t>
      </w:r>
      <w:proofErr w:type="gramStart"/>
      <w:r w:rsidRPr="00E925F3">
        <w:rPr>
          <w:rFonts w:ascii="標楷體" w:eastAsia="標楷體" w:hAnsi="標楷體"/>
          <w:sz w:val="28"/>
          <w:szCs w:val="28"/>
        </w:rPr>
        <w:t>再掀新頁</w:t>
      </w:r>
      <w:proofErr w:type="gramEnd"/>
      <w:r w:rsidRPr="00E925F3">
        <w:rPr>
          <w:rFonts w:ascii="標楷體" w:eastAsia="標楷體" w:hAnsi="標楷體"/>
          <w:sz w:val="28"/>
          <w:szCs w:val="28"/>
        </w:rPr>
        <w:t>，繼101年「</w:t>
      </w:r>
      <w:proofErr w:type="gramStart"/>
      <w:r w:rsidRPr="00E925F3">
        <w:rPr>
          <w:rFonts w:ascii="標楷體" w:eastAsia="標楷體" w:hAnsi="標楷體"/>
          <w:sz w:val="28"/>
          <w:szCs w:val="28"/>
        </w:rPr>
        <w:t>臺</w:t>
      </w:r>
      <w:proofErr w:type="gramEnd"/>
      <w:r w:rsidRPr="00E925F3">
        <w:rPr>
          <w:rFonts w:ascii="標楷體" w:eastAsia="標楷體" w:hAnsi="標楷體"/>
          <w:sz w:val="28"/>
          <w:szCs w:val="28"/>
        </w:rPr>
        <w:t>日專利審查高速公路（PPH）」</w:t>
      </w:r>
      <w:r w:rsidR="000D4BFD">
        <w:rPr>
          <w:rFonts w:ascii="標楷體" w:eastAsia="標楷體" w:hAnsi="標楷體" w:hint="eastAsia"/>
          <w:sz w:val="28"/>
          <w:szCs w:val="28"/>
        </w:rPr>
        <w:t>、102</w:t>
      </w:r>
      <w:r w:rsidR="00601B38">
        <w:rPr>
          <w:rFonts w:ascii="標楷體" w:eastAsia="標楷體" w:hAnsi="標楷體" w:hint="eastAsia"/>
          <w:sz w:val="28"/>
          <w:szCs w:val="28"/>
        </w:rPr>
        <w:t>年</w:t>
      </w:r>
      <w:r w:rsidR="00601B38" w:rsidRPr="00601B38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601B38" w:rsidRPr="00601B3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601B38" w:rsidRPr="00601B38">
        <w:rPr>
          <w:rFonts w:ascii="標楷體" w:eastAsia="標楷體" w:hAnsi="標楷體" w:hint="eastAsia"/>
          <w:sz w:val="28"/>
          <w:szCs w:val="28"/>
        </w:rPr>
        <w:t>日專利優先權證明文件電子交換」</w:t>
      </w:r>
      <w:r w:rsidRPr="00E925F3">
        <w:rPr>
          <w:rFonts w:ascii="標楷體" w:eastAsia="標楷體" w:hAnsi="標楷體"/>
          <w:sz w:val="28"/>
          <w:szCs w:val="28"/>
        </w:rPr>
        <w:t>之後，「</w:t>
      </w:r>
      <w:proofErr w:type="gramStart"/>
      <w:r w:rsidRPr="00E925F3">
        <w:rPr>
          <w:rFonts w:ascii="標楷體" w:eastAsia="標楷體" w:hAnsi="標楷體"/>
          <w:sz w:val="28"/>
          <w:szCs w:val="28"/>
        </w:rPr>
        <w:t>臺</w:t>
      </w:r>
      <w:proofErr w:type="gramEnd"/>
      <w:r w:rsidRPr="00E925F3">
        <w:rPr>
          <w:rFonts w:ascii="標楷體" w:eastAsia="標楷體" w:hAnsi="標楷體"/>
          <w:sz w:val="28"/>
          <w:szCs w:val="28"/>
        </w:rPr>
        <w:t>日</w:t>
      </w:r>
      <w:r w:rsidR="00560077" w:rsidRPr="00560077">
        <w:rPr>
          <w:rFonts w:ascii="標楷體" w:eastAsia="標楷體" w:hAnsi="標楷體" w:hint="eastAsia"/>
          <w:sz w:val="28"/>
          <w:szCs w:val="28"/>
        </w:rPr>
        <w:t>專利程序上生物材料寄存</w:t>
      </w:r>
      <w:r w:rsidR="00CB3D75">
        <w:rPr>
          <w:rFonts w:ascii="標楷體" w:eastAsia="標楷體" w:hAnsi="標楷體" w:hint="eastAsia"/>
          <w:sz w:val="28"/>
          <w:szCs w:val="28"/>
        </w:rPr>
        <w:t>相互</w:t>
      </w:r>
      <w:r w:rsidR="00560077" w:rsidRPr="00560077">
        <w:rPr>
          <w:rFonts w:ascii="標楷體" w:eastAsia="標楷體" w:hAnsi="標楷體" w:hint="eastAsia"/>
          <w:sz w:val="28"/>
          <w:szCs w:val="28"/>
        </w:rPr>
        <w:t>合作</w:t>
      </w:r>
      <w:r w:rsidRPr="00E925F3">
        <w:rPr>
          <w:rFonts w:ascii="標楷體" w:eastAsia="標楷體" w:hAnsi="標楷體"/>
          <w:sz w:val="28"/>
          <w:szCs w:val="28"/>
        </w:rPr>
        <w:t>」計畫</w:t>
      </w:r>
      <w:r w:rsidR="00CC6FF0">
        <w:rPr>
          <w:rFonts w:ascii="標楷體" w:eastAsia="標楷體" w:hAnsi="標楷體"/>
          <w:sz w:val="28"/>
          <w:szCs w:val="28"/>
        </w:rPr>
        <w:t>，</w:t>
      </w:r>
      <w:r w:rsidR="00B40944">
        <w:rPr>
          <w:rFonts w:ascii="標楷體" w:eastAsia="標楷體" w:hAnsi="標楷體" w:hint="eastAsia"/>
          <w:sz w:val="28"/>
          <w:szCs w:val="28"/>
        </w:rPr>
        <w:t>於今日順利完成簽署備忘錄</w:t>
      </w:r>
      <w:r w:rsidRPr="00E925F3">
        <w:rPr>
          <w:rFonts w:ascii="標楷體" w:eastAsia="標楷體" w:hAnsi="標楷體"/>
          <w:sz w:val="28"/>
          <w:szCs w:val="28"/>
        </w:rPr>
        <w:t>。</w:t>
      </w:r>
    </w:p>
    <w:p w:rsidR="00407B14" w:rsidRDefault="00D87123" w:rsidP="00560077">
      <w:pPr>
        <w:spacing w:line="4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925F3">
        <w:rPr>
          <w:rFonts w:ascii="標楷體" w:eastAsia="標楷體" w:hAnsi="標楷體"/>
          <w:sz w:val="28"/>
          <w:szCs w:val="28"/>
        </w:rPr>
        <w:t>亞東關係協會與日本交流協會於今</w:t>
      </w:r>
      <w:r w:rsidR="00CC6FF0">
        <w:rPr>
          <w:rFonts w:ascii="標楷體" w:eastAsia="標楷體" w:hAnsi="標楷體"/>
          <w:sz w:val="28"/>
          <w:szCs w:val="28"/>
        </w:rPr>
        <w:t>(</w:t>
      </w:r>
      <w:r w:rsidR="00CC6FF0">
        <w:rPr>
          <w:rFonts w:ascii="標楷體" w:eastAsia="標楷體" w:hAnsi="標楷體" w:hint="eastAsia"/>
          <w:sz w:val="28"/>
          <w:szCs w:val="28"/>
        </w:rPr>
        <w:t>20</w:t>
      </w:r>
      <w:r w:rsidRPr="00E925F3">
        <w:rPr>
          <w:rFonts w:ascii="標楷體" w:eastAsia="標楷體" w:hAnsi="標楷體"/>
          <w:sz w:val="28"/>
          <w:szCs w:val="28"/>
        </w:rPr>
        <w:t>)</w:t>
      </w:r>
      <w:r w:rsidR="00DC52D6">
        <w:rPr>
          <w:rFonts w:ascii="標楷體" w:eastAsia="標楷體" w:hAnsi="標楷體"/>
          <w:sz w:val="28"/>
          <w:szCs w:val="28"/>
        </w:rPr>
        <w:t>日就臺灣與日本</w:t>
      </w:r>
      <w:r w:rsidR="00CC6FF0" w:rsidRPr="00CC6FF0">
        <w:rPr>
          <w:rFonts w:ascii="標楷體" w:eastAsia="標楷體" w:hAnsi="標楷體" w:hint="eastAsia"/>
          <w:sz w:val="28"/>
          <w:szCs w:val="28"/>
        </w:rPr>
        <w:t>專利生物材料寄存相互承認</w:t>
      </w:r>
      <w:r w:rsidRPr="00E925F3">
        <w:rPr>
          <w:rFonts w:ascii="標楷體" w:eastAsia="標楷體" w:hAnsi="標楷體"/>
          <w:sz w:val="28"/>
          <w:szCs w:val="28"/>
        </w:rPr>
        <w:t>簽署合作瞭解備忘錄，透過我國經濟部智慧財產局</w:t>
      </w:r>
      <w:r w:rsidR="00F77486">
        <w:rPr>
          <w:rFonts w:ascii="標楷體" w:eastAsia="標楷體" w:hAnsi="標楷體" w:hint="eastAsia"/>
          <w:sz w:val="28"/>
          <w:szCs w:val="28"/>
        </w:rPr>
        <w:t>（下稱</w:t>
      </w:r>
      <w:r w:rsidR="00F77486" w:rsidRPr="00F77486">
        <w:rPr>
          <w:rFonts w:ascii="標楷體" w:eastAsia="標楷體" w:hAnsi="標楷體" w:hint="eastAsia"/>
          <w:sz w:val="28"/>
          <w:szCs w:val="28"/>
        </w:rPr>
        <w:t>智慧局</w:t>
      </w:r>
      <w:r w:rsidR="00F77486">
        <w:rPr>
          <w:rFonts w:ascii="標楷體" w:eastAsia="標楷體" w:hAnsi="標楷體" w:hint="eastAsia"/>
          <w:sz w:val="28"/>
          <w:szCs w:val="28"/>
        </w:rPr>
        <w:t>）</w:t>
      </w:r>
      <w:r w:rsidRPr="00E925F3">
        <w:rPr>
          <w:rFonts w:ascii="標楷體" w:eastAsia="標楷體" w:hAnsi="標楷體"/>
          <w:sz w:val="28"/>
          <w:szCs w:val="28"/>
        </w:rPr>
        <w:t>與日本特許廳間相互合作，</w:t>
      </w:r>
      <w:r w:rsidR="00086344">
        <w:rPr>
          <w:rFonts w:ascii="標楷體" w:eastAsia="標楷體" w:hAnsi="標楷體" w:hint="eastAsia"/>
          <w:sz w:val="28"/>
          <w:szCs w:val="28"/>
        </w:rPr>
        <w:t>以</w:t>
      </w:r>
      <w:r w:rsidR="00407B14">
        <w:rPr>
          <w:rFonts w:ascii="標楷體" w:eastAsia="標楷體" w:hAnsi="標楷體" w:hint="eastAsia"/>
          <w:sz w:val="28"/>
          <w:szCs w:val="28"/>
        </w:rPr>
        <w:t>減輕跨國申請專利之</w:t>
      </w:r>
      <w:r w:rsidRPr="00E925F3">
        <w:rPr>
          <w:rFonts w:ascii="標楷體" w:eastAsia="標楷體" w:hAnsi="標楷體"/>
          <w:sz w:val="28"/>
          <w:szCs w:val="28"/>
        </w:rPr>
        <w:t>申請人</w:t>
      </w:r>
      <w:r w:rsidR="00407B14">
        <w:rPr>
          <w:rFonts w:ascii="標楷體" w:eastAsia="標楷體" w:hAnsi="標楷體" w:hint="eastAsia"/>
          <w:sz w:val="28"/>
          <w:szCs w:val="28"/>
        </w:rPr>
        <w:t>重複寄存的負擔</w:t>
      </w:r>
      <w:r w:rsidRPr="00E925F3">
        <w:rPr>
          <w:rFonts w:ascii="標楷體" w:eastAsia="標楷體" w:hAnsi="標楷體"/>
          <w:sz w:val="28"/>
          <w:szCs w:val="28"/>
        </w:rPr>
        <w:t>。智慧局將於簽署後公布「</w:t>
      </w:r>
      <w:proofErr w:type="gramStart"/>
      <w:r w:rsidRPr="00560077">
        <w:rPr>
          <w:rFonts w:ascii="標楷體" w:eastAsia="標楷體" w:hAnsi="標楷體"/>
          <w:color w:val="000000" w:themeColor="text1"/>
          <w:sz w:val="28"/>
          <w:szCs w:val="28"/>
        </w:rPr>
        <w:t>臺</w:t>
      </w:r>
      <w:proofErr w:type="gramEnd"/>
      <w:r w:rsidRPr="00560077">
        <w:rPr>
          <w:rFonts w:ascii="標楷體" w:eastAsia="標楷體" w:hAnsi="標楷體"/>
          <w:color w:val="000000" w:themeColor="text1"/>
          <w:sz w:val="28"/>
          <w:szCs w:val="28"/>
        </w:rPr>
        <w:t>日</w:t>
      </w:r>
      <w:r w:rsidR="00407B14" w:rsidRPr="00560077">
        <w:rPr>
          <w:rFonts w:ascii="標楷體" w:eastAsia="標楷體" w:hAnsi="標楷體" w:hint="eastAsia"/>
          <w:color w:val="000000" w:themeColor="text1"/>
          <w:sz w:val="28"/>
          <w:szCs w:val="28"/>
        </w:rPr>
        <w:t>專利程序上</w:t>
      </w:r>
      <w:r w:rsidR="00E534B0" w:rsidRPr="00560077">
        <w:rPr>
          <w:rFonts w:ascii="標楷體" w:eastAsia="標楷體" w:hAnsi="標楷體" w:hint="eastAsia"/>
          <w:color w:val="000000" w:themeColor="text1"/>
          <w:sz w:val="28"/>
          <w:szCs w:val="28"/>
        </w:rPr>
        <w:t>生物材料</w:t>
      </w:r>
      <w:r w:rsidR="00407B14" w:rsidRPr="00560077">
        <w:rPr>
          <w:rFonts w:ascii="標楷體" w:eastAsia="標楷體" w:hAnsi="標楷體" w:hint="eastAsia"/>
          <w:color w:val="000000" w:themeColor="text1"/>
          <w:sz w:val="28"/>
          <w:szCs w:val="28"/>
        </w:rPr>
        <w:t>寄存</w:t>
      </w:r>
      <w:r w:rsidR="00CB3D75">
        <w:rPr>
          <w:rFonts w:ascii="標楷體" w:eastAsia="標楷體" w:hAnsi="標楷體" w:hint="eastAsia"/>
          <w:color w:val="000000" w:themeColor="text1"/>
          <w:sz w:val="28"/>
          <w:szCs w:val="28"/>
        </w:rPr>
        <w:t>相互</w:t>
      </w:r>
      <w:r w:rsidR="00407B14" w:rsidRPr="00560077">
        <w:rPr>
          <w:rFonts w:ascii="標楷體" w:eastAsia="標楷體" w:hAnsi="標楷體" w:hint="eastAsia"/>
          <w:color w:val="000000" w:themeColor="text1"/>
          <w:sz w:val="28"/>
          <w:szCs w:val="28"/>
        </w:rPr>
        <w:t>合作</w:t>
      </w:r>
      <w:r w:rsidRPr="00560077">
        <w:rPr>
          <w:rFonts w:ascii="標楷體" w:eastAsia="標楷體" w:hAnsi="標楷體"/>
          <w:color w:val="000000" w:themeColor="text1"/>
          <w:sz w:val="28"/>
          <w:szCs w:val="28"/>
        </w:rPr>
        <w:t>作業要點</w:t>
      </w:r>
      <w:r w:rsidR="00407B14">
        <w:rPr>
          <w:rFonts w:ascii="標楷體" w:eastAsia="標楷體" w:hAnsi="標楷體"/>
          <w:sz w:val="28"/>
          <w:szCs w:val="28"/>
        </w:rPr>
        <w:t>」</w:t>
      </w:r>
      <w:r w:rsidR="00407B14">
        <w:rPr>
          <w:rFonts w:ascii="標楷體" w:eastAsia="標楷體" w:hAnsi="標楷體" w:hint="eastAsia"/>
          <w:sz w:val="28"/>
          <w:szCs w:val="28"/>
        </w:rPr>
        <w:t>。</w:t>
      </w:r>
    </w:p>
    <w:p w:rsidR="00407B14" w:rsidRDefault="00D87123" w:rsidP="00560077">
      <w:pPr>
        <w:spacing w:line="4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E925F3">
        <w:rPr>
          <w:rFonts w:ascii="標楷體" w:eastAsia="標楷體" w:hAnsi="標楷體"/>
          <w:sz w:val="28"/>
          <w:szCs w:val="28"/>
        </w:rPr>
        <w:t>臺</w:t>
      </w:r>
      <w:proofErr w:type="gramEnd"/>
      <w:r w:rsidRPr="00E925F3">
        <w:rPr>
          <w:rFonts w:ascii="標楷體" w:eastAsia="標楷體" w:hAnsi="標楷體"/>
          <w:sz w:val="28"/>
          <w:szCs w:val="28"/>
        </w:rPr>
        <w:t>日經貿關係向來密切，</w:t>
      </w:r>
      <w:r w:rsidR="00407B14" w:rsidRPr="00407B14">
        <w:rPr>
          <w:rFonts w:ascii="標楷體" w:eastAsia="標楷體" w:hAnsi="標楷體" w:hint="eastAsia"/>
          <w:sz w:val="28"/>
          <w:szCs w:val="28"/>
        </w:rPr>
        <w:t>日本為外國人向我國寄存機構申請專利生物材料寄存最多之國家，近20</w:t>
      </w:r>
      <w:r w:rsidR="002F6040">
        <w:rPr>
          <w:rFonts w:ascii="標楷體" w:eastAsia="標楷體" w:hAnsi="標楷體" w:hint="eastAsia"/>
          <w:sz w:val="28"/>
          <w:szCs w:val="28"/>
        </w:rPr>
        <w:t>年來日本在</w:t>
      </w:r>
      <w:proofErr w:type="gramStart"/>
      <w:r w:rsidR="002F604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2F6040">
        <w:rPr>
          <w:rFonts w:ascii="標楷體" w:eastAsia="標楷體" w:hAnsi="標楷體" w:hint="eastAsia"/>
          <w:sz w:val="28"/>
          <w:szCs w:val="28"/>
        </w:rPr>
        <w:t>申請專利生物材料寄存件數達</w:t>
      </w:r>
      <w:r w:rsidR="00407B14" w:rsidRPr="00407B14">
        <w:rPr>
          <w:rFonts w:ascii="標楷體" w:eastAsia="標楷體" w:hAnsi="標楷體" w:hint="eastAsia"/>
          <w:sz w:val="28"/>
          <w:szCs w:val="28"/>
        </w:rPr>
        <w:t>600</w:t>
      </w:r>
      <w:r w:rsidR="00407B14">
        <w:rPr>
          <w:rFonts w:ascii="標楷體" w:eastAsia="標楷體" w:hAnsi="標楷體" w:hint="eastAsia"/>
          <w:sz w:val="28"/>
          <w:szCs w:val="28"/>
        </w:rPr>
        <w:t>件，僅次於本國人寄存件數</w:t>
      </w:r>
      <w:r w:rsidR="00560077">
        <w:rPr>
          <w:rFonts w:ascii="標楷體" w:eastAsia="標楷體" w:hAnsi="標楷體"/>
          <w:sz w:val="28"/>
          <w:szCs w:val="28"/>
        </w:rPr>
        <w:t>。</w:t>
      </w:r>
    </w:p>
    <w:p w:rsidR="00407B14" w:rsidRDefault="00D87123" w:rsidP="00560077">
      <w:pPr>
        <w:spacing w:line="4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925F3">
        <w:rPr>
          <w:rFonts w:ascii="標楷體" w:eastAsia="標楷體" w:hAnsi="標楷體"/>
          <w:sz w:val="28"/>
          <w:szCs w:val="28"/>
        </w:rPr>
        <w:t>本計畫正式實施後，</w:t>
      </w:r>
      <w:r w:rsidR="00267A43">
        <w:rPr>
          <w:rFonts w:ascii="標楷體" w:eastAsia="標楷體" w:hAnsi="標楷體" w:hint="eastAsia"/>
          <w:sz w:val="28"/>
          <w:szCs w:val="28"/>
        </w:rPr>
        <w:t>申請</w:t>
      </w:r>
      <w:proofErr w:type="gramStart"/>
      <w:r w:rsidR="00267A4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267A43">
        <w:rPr>
          <w:rFonts w:ascii="標楷體" w:eastAsia="標楷體" w:hAnsi="標楷體" w:hint="eastAsia"/>
          <w:sz w:val="28"/>
          <w:szCs w:val="28"/>
        </w:rPr>
        <w:t>日專利的申請人，申請</w:t>
      </w:r>
      <w:r w:rsidR="00407B14" w:rsidRPr="00407B14">
        <w:rPr>
          <w:rFonts w:ascii="標楷體" w:eastAsia="標楷體" w:hAnsi="標楷體" w:hint="eastAsia"/>
          <w:sz w:val="28"/>
          <w:szCs w:val="28"/>
        </w:rPr>
        <w:t>前將專利生物材料寄存於</w:t>
      </w:r>
      <w:r w:rsidR="00A642AC">
        <w:rPr>
          <w:rFonts w:ascii="標楷體" w:eastAsia="標楷體" w:hAnsi="標楷體" w:hint="eastAsia"/>
          <w:sz w:val="28"/>
          <w:szCs w:val="28"/>
        </w:rPr>
        <w:t>任</w:t>
      </w:r>
      <w:r w:rsidR="00407B14" w:rsidRPr="00407B14">
        <w:rPr>
          <w:rFonts w:ascii="標楷體" w:eastAsia="標楷體" w:hAnsi="標楷體" w:hint="eastAsia"/>
          <w:sz w:val="28"/>
          <w:szCs w:val="28"/>
        </w:rPr>
        <w:t>一方專利專責機關所指定其國內之寄存機構，並在規定期限內向專利專責機關提送該寄存機構所核發</w:t>
      </w:r>
      <w:r w:rsidR="00A642AC">
        <w:rPr>
          <w:rFonts w:ascii="標楷體" w:eastAsia="標楷體" w:hAnsi="標楷體" w:hint="eastAsia"/>
          <w:sz w:val="28"/>
          <w:szCs w:val="28"/>
        </w:rPr>
        <w:t>的寄存證明文件</w:t>
      </w:r>
      <w:r w:rsidR="00267A43">
        <w:rPr>
          <w:rFonts w:ascii="標楷體" w:eastAsia="標楷體" w:hAnsi="標楷體" w:hint="eastAsia"/>
          <w:sz w:val="28"/>
          <w:szCs w:val="28"/>
        </w:rPr>
        <w:t>，</w:t>
      </w:r>
      <w:r w:rsidR="0052313C">
        <w:rPr>
          <w:rFonts w:ascii="標楷體" w:eastAsia="標楷體" w:hAnsi="標楷體" w:hint="eastAsia"/>
          <w:sz w:val="28"/>
          <w:szCs w:val="28"/>
        </w:rPr>
        <w:t>即</w:t>
      </w:r>
      <w:r w:rsidR="00267A43">
        <w:rPr>
          <w:rFonts w:ascii="標楷體" w:eastAsia="標楷體" w:hAnsi="標楷體" w:hint="eastAsia"/>
          <w:sz w:val="28"/>
          <w:szCs w:val="28"/>
        </w:rPr>
        <w:t>不受應在國內寄存之限制</w:t>
      </w:r>
      <w:r w:rsidRPr="00E925F3">
        <w:rPr>
          <w:rFonts w:ascii="標楷體" w:eastAsia="標楷體" w:hAnsi="標楷體"/>
          <w:sz w:val="28"/>
          <w:szCs w:val="28"/>
        </w:rPr>
        <w:t>。</w:t>
      </w:r>
    </w:p>
    <w:p w:rsidR="00496582" w:rsidRDefault="00581E87" w:rsidP="00496582">
      <w:pPr>
        <w:spacing w:line="4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本計畫</w:t>
      </w:r>
      <w:r w:rsidR="00496582">
        <w:rPr>
          <w:rFonts w:ascii="標楷體" w:eastAsia="標楷體" w:hAnsi="標楷體" w:hint="eastAsia"/>
          <w:sz w:val="28"/>
          <w:szCs w:val="28"/>
        </w:rPr>
        <w:t>使得</w:t>
      </w:r>
      <w:r w:rsidR="006D51D8">
        <w:rPr>
          <w:rFonts w:ascii="標楷體" w:eastAsia="標楷體" w:hAnsi="標楷體" w:hint="eastAsia"/>
          <w:sz w:val="28"/>
          <w:szCs w:val="28"/>
        </w:rPr>
        <w:t>申請人</w:t>
      </w:r>
      <w:r w:rsidR="006D51D8" w:rsidRPr="006D51D8">
        <w:rPr>
          <w:rFonts w:ascii="標楷體" w:eastAsia="標楷體" w:hAnsi="標楷體" w:hint="eastAsia"/>
          <w:sz w:val="28"/>
          <w:szCs w:val="28"/>
        </w:rPr>
        <w:t>可在我國或日本擇</w:t>
      </w:r>
      <w:proofErr w:type="gramStart"/>
      <w:r w:rsidR="006D51D8" w:rsidRPr="006D51D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6D51D8" w:rsidRPr="006D51D8">
        <w:rPr>
          <w:rFonts w:ascii="標楷體" w:eastAsia="標楷體" w:hAnsi="標楷體" w:hint="eastAsia"/>
          <w:sz w:val="28"/>
          <w:szCs w:val="28"/>
        </w:rPr>
        <w:t>寄存，提供</w:t>
      </w:r>
      <w:r w:rsidR="006D51D8">
        <w:rPr>
          <w:rFonts w:ascii="標楷體" w:eastAsia="標楷體" w:hAnsi="標楷體" w:hint="eastAsia"/>
          <w:sz w:val="28"/>
          <w:szCs w:val="28"/>
        </w:rPr>
        <w:t>了</w:t>
      </w:r>
      <w:r w:rsidR="00496582">
        <w:rPr>
          <w:rFonts w:ascii="標楷體" w:eastAsia="標楷體" w:hAnsi="標楷體" w:hint="eastAsia"/>
          <w:sz w:val="28"/>
          <w:szCs w:val="28"/>
        </w:rPr>
        <w:t>申請人</w:t>
      </w:r>
      <w:r w:rsidR="006D51D8" w:rsidRPr="006D51D8">
        <w:rPr>
          <w:rFonts w:ascii="標楷體" w:eastAsia="標楷體" w:hAnsi="標楷體" w:hint="eastAsia"/>
          <w:sz w:val="28"/>
          <w:szCs w:val="28"/>
        </w:rPr>
        <w:t>對於寄存機構的多重選擇</w:t>
      </w:r>
      <w:r w:rsidR="006D51D8">
        <w:rPr>
          <w:rFonts w:ascii="標楷體" w:eastAsia="標楷體" w:hAnsi="標楷體" w:hint="eastAsia"/>
          <w:sz w:val="28"/>
          <w:szCs w:val="28"/>
        </w:rPr>
        <w:t>，亦有助於</w:t>
      </w:r>
      <w:r w:rsidR="00496582">
        <w:rPr>
          <w:rFonts w:ascii="標楷體" w:eastAsia="標楷體" w:hAnsi="標楷體" w:hint="eastAsia"/>
          <w:sz w:val="28"/>
          <w:szCs w:val="28"/>
        </w:rPr>
        <w:t>申請人</w:t>
      </w:r>
      <w:r w:rsidR="00766722" w:rsidRPr="00766722">
        <w:rPr>
          <w:rFonts w:ascii="標楷體" w:eastAsia="標楷體" w:hAnsi="標楷體" w:hint="eastAsia"/>
          <w:sz w:val="28"/>
          <w:szCs w:val="28"/>
        </w:rPr>
        <w:t>減少跨國申請有關生物材料的專利時重複寄存所造成的負擔</w:t>
      </w:r>
      <w:r w:rsidR="00766722">
        <w:rPr>
          <w:rFonts w:ascii="標楷體" w:eastAsia="標楷體" w:hAnsi="標楷體" w:hint="eastAsia"/>
          <w:sz w:val="28"/>
          <w:szCs w:val="28"/>
        </w:rPr>
        <w:t>，</w:t>
      </w:r>
      <w:r w:rsidR="00766722" w:rsidRPr="00766722">
        <w:rPr>
          <w:rFonts w:ascii="標楷體" w:eastAsia="標楷體" w:hAnsi="標楷體" w:hint="eastAsia"/>
          <w:sz w:val="28"/>
          <w:szCs w:val="28"/>
        </w:rPr>
        <w:t>使</w:t>
      </w:r>
      <w:r w:rsidR="00766722">
        <w:rPr>
          <w:rFonts w:ascii="標楷體" w:eastAsia="標楷體" w:hAnsi="標楷體" w:hint="eastAsia"/>
          <w:sz w:val="28"/>
          <w:szCs w:val="28"/>
        </w:rPr>
        <w:t>我國</w:t>
      </w:r>
      <w:r w:rsidR="00766722" w:rsidRPr="00766722">
        <w:rPr>
          <w:rFonts w:ascii="標楷體" w:eastAsia="標楷體" w:hAnsi="標楷體" w:hint="eastAsia"/>
          <w:sz w:val="28"/>
          <w:szCs w:val="28"/>
        </w:rPr>
        <w:t>生技、醫藥、食品相關產業因此受惠</w:t>
      </w:r>
      <w:r w:rsidR="00496582">
        <w:rPr>
          <w:rFonts w:ascii="標楷體" w:eastAsia="標楷體" w:hAnsi="標楷體" w:hint="eastAsia"/>
          <w:sz w:val="28"/>
          <w:szCs w:val="28"/>
        </w:rPr>
        <w:t>。同時，透過本計畫，我國寄存機構食品所被認同為達到</w:t>
      </w:r>
      <w:r w:rsidR="00496582" w:rsidRPr="00B40944">
        <w:rPr>
          <w:rFonts w:ascii="標楷體" w:eastAsia="標楷體" w:hAnsi="標楷體" w:hint="eastAsia"/>
          <w:sz w:val="28"/>
          <w:szCs w:val="28"/>
        </w:rPr>
        <w:t>國際寄存機構的標準</w:t>
      </w:r>
      <w:r w:rsidR="00496582">
        <w:rPr>
          <w:rFonts w:ascii="標楷體" w:eastAsia="標楷體" w:hAnsi="標楷體" w:hint="eastAsia"/>
          <w:sz w:val="28"/>
          <w:szCs w:val="28"/>
        </w:rPr>
        <w:t>，並可</w:t>
      </w:r>
      <w:r w:rsidR="00496582" w:rsidRPr="00B40944">
        <w:rPr>
          <w:rFonts w:ascii="標楷體" w:eastAsia="標楷體" w:hAnsi="標楷體" w:hint="eastAsia"/>
          <w:sz w:val="28"/>
          <w:szCs w:val="28"/>
        </w:rPr>
        <w:t>強化</w:t>
      </w:r>
      <w:r w:rsidR="00496582">
        <w:rPr>
          <w:rFonts w:ascii="標楷體" w:eastAsia="標楷體" w:hAnsi="標楷體" w:hint="eastAsia"/>
          <w:sz w:val="28"/>
          <w:szCs w:val="28"/>
        </w:rPr>
        <w:t>我國食品所</w:t>
      </w:r>
      <w:r w:rsidR="00496582" w:rsidRPr="00B40944">
        <w:rPr>
          <w:rFonts w:ascii="標楷體" w:eastAsia="標楷體" w:hAnsi="標楷體" w:hint="eastAsia"/>
          <w:sz w:val="28"/>
          <w:szCs w:val="28"/>
        </w:rPr>
        <w:t>與日本寄存機構相互合作</w:t>
      </w:r>
      <w:r w:rsidR="00496582" w:rsidRPr="00E925F3">
        <w:rPr>
          <w:rFonts w:ascii="標楷體" w:eastAsia="標楷體" w:hAnsi="標楷體"/>
          <w:sz w:val="28"/>
          <w:szCs w:val="28"/>
        </w:rPr>
        <w:t>，符合</w:t>
      </w:r>
      <w:r w:rsidR="00496582">
        <w:rPr>
          <w:rFonts w:ascii="標楷體" w:eastAsia="標楷體" w:hAnsi="標楷體" w:hint="eastAsia"/>
          <w:sz w:val="28"/>
          <w:szCs w:val="28"/>
        </w:rPr>
        <w:t>國</w:t>
      </w:r>
      <w:r w:rsidR="00496582" w:rsidRPr="00E925F3">
        <w:rPr>
          <w:rFonts w:ascii="標楷體" w:eastAsia="標楷體" w:hAnsi="標楷體"/>
          <w:sz w:val="28"/>
          <w:szCs w:val="28"/>
        </w:rPr>
        <w:t>人之期待。</w:t>
      </w:r>
      <w:bookmarkStart w:id="0" w:name="_GoBack"/>
      <w:bookmarkEnd w:id="0"/>
    </w:p>
    <w:p w:rsidR="000D188E" w:rsidRPr="00E925F3" w:rsidRDefault="00D87123" w:rsidP="00560077">
      <w:pPr>
        <w:spacing w:line="4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925F3">
        <w:rPr>
          <w:rFonts w:ascii="標楷體" w:eastAsia="標楷體" w:hAnsi="標楷體"/>
          <w:sz w:val="28"/>
          <w:szCs w:val="28"/>
        </w:rPr>
        <w:br/>
      </w:r>
    </w:p>
    <w:sectPr w:rsidR="000D188E" w:rsidRPr="00E925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692" w:rsidRDefault="00950692" w:rsidP="00DC52D6">
      <w:r>
        <w:separator/>
      </w:r>
    </w:p>
  </w:endnote>
  <w:endnote w:type="continuationSeparator" w:id="0">
    <w:p w:rsidR="00950692" w:rsidRDefault="00950692" w:rsidP="00DC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692" w:rsidRDefault="00950692" w:rsidP="00DC52D6">
      <w:r>
        <w:separator/>
      </w:r>
    </w:p>
  </w:footnote>
  <w:footnote w:type="continuationSeparator" w:id="0">
    <w:p w:rsidR="00950692" w:rsidRDefault="00950692" w:rsidP="00DC5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23"/>
    <w:rsid w:val="00086344"/>
    <w:rsid w:val="000D188E"/>
    <w:rsid w:val="000D4BFD"/>
    <w:rsid w:val="000F2D68"/>
    <w:rsid w:val="0016702F"/>
    <w:rsid w:val="00263C13"/>
    <w:rsid w:val="00267A43"/>
    <w:rsid w:val="002F6040"/>
    <w:rsid w:val="00407B14"/>
    <w:rsid w:val="0044592F"/>
    <w:rsid w:val="00496582"/>
    <w:rsid w:val="0052313C"/>
    <w:rsid w:val="00560077"/>
    <w:rsid w:val="00581E87"/>
    <w:rsid w:val="00601B38"/>
    <w:rsid w:val="0062261C"/>
    <w:rsid w:val="00624994"/>
    <w:rsid w:val="006D51D8"/>
    <w:rsid w:val="00766722"/>
    <w:rsid w:val="008A4D22"/>
    <w:rsid w:val="00950692"/>
    <w:rsid w:val="00967B64"/>
    <w:rsid w:val="00A642AC"/>
    <w:rsid w:val="00B40944"/>
    <w:rsid w:val="00CB3D75"/>
    <w:rsid w:val="00CC6FF0"/>
    <w:rsid w:val="00CD17F3"/>
    <w:rsid w:val="00D87123"/>
    <w:rsid w:val="00D96102"/>
    <w:rsid w:val="00DA7BA3"/>
    <w:rsid w:val="00DC52D6"/>
    <w:rsid w:val="00E534B0"/>
    <w:rsid w:val="00E925F3"/>
    <w:rsid w:val="00F7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2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52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52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52D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2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52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52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52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20420林奕萍</dc:creator>
  <cp:lastModifiedBy>20420林奕萍</cp:lastModifiedBy>
  <cp:revision>9</cp:revision>
  <cp:lastPrinted>2014-11-13T04:56:00Z</cp:lastPrinted>
  <dcterms:created xsi:type="dcterms:W3CDTF">2014-11-13T04:18:00Z</dcterms:created>
  <dcterms:modified xsi:type="dcterms:W3CDTF">2014-11-14T01:05:00Z</dcterms:modified>
</cp:coreProperties>
</file>